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AF" w:rsidRDefault="00F974AF" w:rsidP="00F974AF">
      <w:pPr>
        <w:pStyle w:val="Default"/>
      </w:pPr>
    </w:p>
    <w:p w:rsidR="00F974AF" w:rsidRPr="00F974AF" w:rsidRDefault="00F974AF" w:rsidP="00F974AF">
      <w:pPr>
        <w:pStyle w:val="Default"/>
        <w:rPr>
          <w:sz w:val="28"/>
          <w:szCs w:val="23"/>
        </w:rPr>
      </w:pPr>
      <w:r>
        <w:t xml:space="preserve"> </w:t>
      </w:r>
      <w:r w:rsidR="003B12C0">
        <w:t xml:space="preserve"> </w:t>
      </w:r>
      <w:r w:rsidR="00A347C0">
        <w:rPr>
          <w:b/>
          <w:bCs/>
          <w:sz w:val="28"/>
          <w:szCs w:val="23"/>
        </w:rPr>
        <w:t>Attori &amp; Attori/Associazione</w:t>
      </w:r>
      <w:r w:rsidRPr="00F974AF">
        <w:rPr>
          <w:b/>
          <w:bCs/>
          <w:sz w:val="28"/>
          <w:szCs w:val="23"/>
        </w:rPr>
        <w:t xml:space="preserve"> Teatrale “La Burla” </w:t>
      </w:r>
    </w:p>
    <w:p w:rsidR="00F974AF" w:rsidRPr="00A347C0" w:rsidRDefault="00F974AF" w:rsidP="004B399B">
      <w:pPr>
        <w:pStyle w:val="Default"/>
        <w:rPr>
          <w:sz w:val="28"/>
          <w:szCs w:val="23"/>
        </w:rPr>
      </w:pPr>
      <w:r w:rsidRPr="00F974AF">
        <w:rPr>
          <w:b/>
          <w:bCs/>
          <w:sz w:val="28"/>
          <w:szCs w:val="23"/>
        </w:rPr>
        <w:t xml:space="preserve"> </w:t>
      </w:r>
      <w:r w:rsidR="003B12C0">
        <w:rPr>
          <w:b/>
          <w:bCs/>
          <w:sz w:val="28"/>
          <w:szCs w:val="23"/>
        </w:rPr>
        <w:t xml:space="preserve"> </w:t>
      </w:r>
      <w:r w:rsidRPr="0073773D">
        <w:rPr>
          <w:bCs/>
          <w:szCs w:val="23"/>
        </w:rPr>
        <w:t xml:space="preserve">Presentano </w:t>
      </w:r>
    </w:p>
    <w:p w:rsidR="00F974AF" w:rsidRDefault="003B12C0" w:rsidP="004B399B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E5F0" wp14:editId="5C24E28E">
                <wp:simplePos x="0" y="0"/>
                <wp:positionH relativeFrom="column">
                  <wp:posOffset>5036185</wp:posOffset>
                </wp:positionH>
                <wp:positionV relativeFrom="paragraph">
                  <wp:posOffset>107951</wp:posOffset>
                </wp:positionV>
                <wp:extent cx="1590675" cy="260985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9B" w:rsidRDefault="00274C24" w:rsidP="003B2145">
                            <w:pPr>
                              <w:tabs>
                                <w:tab w:val="left" w:pos="-284"/>
                              </w:tabs>
                              <w:ind w:left="-284" w:right="-340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179E7CA" wp14:editId="1CBE25DF">
                                  <wp:extent cx="1590675" cy="2686050"/>
                                  <wp:effectExtent l="0" t="0" r="9525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FE5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6.55pt;margin-top:8.5pt;width:125.2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" fillcolor="white [3201]" strokecolor="white [3212]" strokeweight=".5pt">
                <v:textbox>
                  <w:txbxContent>
                    <w:p w:rsidR="004B399B" w:rsidRDefault="00274C24" w:rsidP="003B2145">
                      <w:pPr>
                        <w:tabs>
                          <w:tab w:val="left" w:pos="-284"/>
                        </w:tabs>
                        <w:ind w:left="-284" w:right="-340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179E7CA" wp14:editId="1CBE25DF">
                            <wp:extent cx="1590675" cy="2686050"/>
                            <wp:effectExtent l="0" t="0" r="9525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6860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B399B" w:rsidRDefault="00B92109" w:rsidP="00A941F5">
      <w:pPr>
        <w:pStyle w:val="Default"/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4E89" wp14:editId="3C15954B">
                <wp:simplePos x="0" y="0"/>
                <wp:positionH relativeFrom="column">
                  <wp:posOffset>-69215</wp:posOffset>
                </wp:positionH>
                <wp:positionV relativeFrom="paragraph">
                  <wp:posOffset>18415</wp:posOffset>
                </wp:positionV>
                <wp:extent cx="1733550" cy="25241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109" w:rsidRDefault="00CC466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7DA9189" wp14:editId="570E0564">
                                  <wp:extent cx="1590675" cy="2457450"/>
                                  <wp:effectExtent l="0" t="0" r="9525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874" cy="2459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4E89" id="Casella di testo 4" o:spid="_x0000_s1027" type="#_x0000_t202" style="position:absolute;left:0;text-align:left;margin-left:-5.45pt;margin-top:1.45pt;width:136.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" fillcolor="white [3201]" strokecolor="white [3212]" strokeweight=".25pt">
                <v:textbox>
                  <w:txbxContent>
                    <w:p w:rsidR="00B92109" w:rsidRDefault="00CC466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7DA9189" wp14:editId="570E0564">
                            <wp:extent cx="1590675" cy="2457450"/>
                            <wp:effectExtent l="0" t="0" r="9525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874" cy="2459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99B">
        <w:rPr>
          <w:noProof/>
          <w:lang w:eastAsia="it-IT"/>
        </w:rPr>
        <w:drawing>
          <wp:inline distT="0" distB="0" distL="0" distR="0" wp14:anchorId="18645D6A" wp14:editId="5D606979">
            <wp:extent cx="5010150" cy="2514600"/>
            <wp:effectExtent l="19050" t="19050" r="1905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14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3B2145">
        <w:t xml:space="preserve">    </w:t>
      </w:r>
    </w:p>
    <w:p w:rsidR="004B399B" w:rsidRDefault="004B399B" w:rsidP="004B399B">
      <w:pPr>
        <w:pStyle w:val="Default"/>
      </w:pPr>
    </w:p>
    <w:p w:rsidR="003B12C0" w:rsidRPr="00A347C0" w:rsidRDefault="004B399B" w:rsidP="004B399B">
      <w:pPr>
        <w:pStyle w:val="Default"/>
        <w:rPr>
          <w:b/>
          <w:bCs/>
          <w:iCs/>
          <w:sz w:val="36"/>
          <w:szCs w:val="32"/>
        </w:rPr>
      </w:pPr>
      <w:r>
        <w:t xml:space="preserve"> </w:t>
      </w:r>
      <w:r w:rsidRPr="00A347C0">
        <w:rPr>
          <w:b/>
          <w:bCs/>
          <w:iCs/>
          <w:sz w:val="36"/>
          <w:szCs w:val="32"/>
        </w:rPr>
        <w:t xml:space="preserve">S-BOCCACCIO! </w:t>
      </w:r>
    </w:p>
    <w:p w:rsidR="00A941F5" w:rsidRPr="00A941F5" w:rsidRDefault="00A941F5" w:rsidP="004B399B">
      <w:pPr>
        <w:pStyle w:val="Default"/>
        <w:rPr>
          <w:b/>
          <w:bCs/>
          <w:i/>
          <w:iCs/>
          <w:sz w:val="12"/>
          <w:szCs w:val="32"/>
        </w:rPr>
      </w:pPr>
    </w:p>
    <w:p w:rsidR="004B399B" w:rsidRDefault="004B399B" w:rsidP="004B3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Percorso teatrale alla scoperta di novelle tratte da</w:t>
      </w:r>
      <w:r w:rsidR="00A347C0">
        <w:rPr>
          <w:b/>
          <w:bCs/>
          <w:sz w:val="23"/>
          <w:szCs w:val="23"/>
        </w:rPr>
        <w:t>l “Decameron</w:t>
      </w:r>
      <w:r>
        <w:rPr>
          <w:b/>
          <w:bCs/>
          <w:sz w:val="23"/>
          <w:szCs w:val="23"/>
        </w:rPr>
        <w:t xml:space="preserve">” di Giovanni Boccaccio </w:t>
      </w:r>
    </w:p>
    <w:p w:rsidR="004B399B" w:rsidRDefault="004B399B" w:rsidP="004B3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 Luigi Zanon </w:t>
      </w:r>
    </w:p>
    <w:p w:rsidR="004B399B" w:rsidRDefault="004B399B" w:rsidP="004B3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Adattamento e coordinamento di Andrea de Manincor </w:t>
      </w:r>
    </w:p>
    <w:p w:rsidR="004B399B" w:rsidRDefault="004B399B" w:rsidP="004B3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 Sabrina Modenini, </w:t>
      </w:r>
      <w:r w:rsidR="0035059A">
        <w:rPr>
          <w:b/>
          <w:bCs/>
          <w:sz w:val="23"/>
          <w:szCs w:val="23"/>
        </w:rPr>
        <w:t>Stefano Zane</w:t>
      </w:r>
      <w:r w:rsidR="00956110">
        <w:rPr>
          <w:b/>
          <w:bCs/>
          <w:sz w:val="23"/>
          <w:szCs w:val="23"/>
        </w:rPr>
        <w:t>ll</w:t>
      </w:r>
      <w:r w:rsidR="0035059A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, Andrea de Manincor </w:t>
      </w:r>
    </w:p>
    <w:p w:rsidR="003B12C0" w:rsidRDefault="003B12C0" w:rsidP="004B399B">
      <w:pPr>
        <w:pStyle w:val="Default"/>
        <w:rPr>
          <w:sz w:val="23"/>
          <w:szCs w:val="23"/>
        </w:rPr>
      </w:pPr>
    </w:p>
    <w:p w:rsidR="004B399B" w:rsidRPr="00A941F5" w:rsidRDefault="004B399B" w:rsidP="0033644B">
      <w:pPr>
        <w:pStyle w:val="Default"/>
        <w:jc w:val="both"/>
      </w:pPr>
      <w:r w:rsidRPr="00A941F5">
        <w:t>Il titolo rimanda ad una volontà quasi parodistica in senso scolastico, come quando ci beccavano a scuola a fare le linguacce al professore, ma sempre con un</w:t>
      </w:r>
      <w:r w:rsidR="00A347C0">
        <w:t>a</w:t>
      </w:r>
      <w:r w:rsidRPr="00A941F5">
        <w:t xml:space="preserve"> quasi rispettosa dedizione nei confronti di ciò che stavamo imparando. Allora immaginiamo. </w:t>
      </w:r>
    </w:p>
    <w:p w:rsidR="004B399B" w:rsidRPr="00A941F5" w:rsidRDefault="004B399B" w:rsidP="0033644B">
      <w:pPr>
        <w:pStyle w:val="Default"/>
        <w:jc w:val="both"/>
      </w:pPr>
      <w:r w:rsidRPr="00A941F5">
        <w:t>Immaginiamo tre figuri, scambiabili per tre rappresentanti, tre profe</w:t>
      </w:r>
      <w:r w:rsidR="0033644B">
        <w:t>ssori, tre esperti, tre didatti</w:t>
      </w:r>
      <w:r w:rsidRPr="00A941F5">
        <w:t xml:space="preserve">… insomma, tre che sono venuti a “raccontarla”. </w:t>
      </w:r>
    </w:p>
    <w:p w:rsidR="004B399B" w:rsidRPr="00A941F5" w:rsidRDefault="004B399B" w:rsidP="0033644B">
      <w:pPr>
        <w:pStyle w:val="Default"/>
        <w:jc w:val="both"/>
      </w:pPr>
      <w:r w:rsidRPr="00A941F5">
        <w:t xml:space="preserve">Raccontare cosa? </w:t>
      </w:r>
    </w:p>
    <w:p w:rsidR="004B399B" w:rsidRPr="00A941F5" w:rsidRDefault="004B399B" w:rsidP="0033644B">
      <w:pPr>
        <w:pStyle w:val="Default"/>
        <w:jc w:val="both"/>
      </w:pPr>
      <w:r w:rsidRPr="00A941F5">
        <w:t xml:space="preserve">Spiegare che? </w:t>
      </w:r>
    </w:p>
    <w:p w:rsidR="004B399B" w:rsidRPr="00A941F5" w:rsidRDefault="004B399B" w:rsidP="0033644B">
      <w:pPr>
        <w:pStyle w:val="Default"/>
        <w:jc w:val="both"/>
      </w:pPr>
      <w:r w:rsidRPr="00A941F5">
        <w:t>Raccontare, spiegare, adattare anche in un linguaggio più vicino alla contemporaneità, alcune delle novelle note – ma nemmeno poi tantissimo! – tratte da</w:t>
      </w:r>
      <w:r w:rsidR="00A347C0">
        <w:t>l “</w:t>
      </w:r>
      <w:r w:rsidRPr="00A941F5">
        <w:t xml:space="preserve">Decameron” di Giovanni Boccaccio: la prima e forse ancora oggi la più importante raccolta di novelle – forma del tutto italiana, stilisticamente parlando, del racconto – della letteratura di casa nostra. </w:t>
      </w:r>
    </w:p>
    <w:p w:rsidR="004B399B" w:rsidRDefault="004B399B" w:rsidP="0033644B">
      <w:pPr>
        <w:pStyle w:val="Default"/>
        <w:jc w:val="both"/>
      </w:pPr>
      <w:r w:rsidRPr="00A941F5">
        <w:t xml:space="preserve">Una messa in scena, in definitiva, più coinvolgente di una proiezione cinematografica e più incisiva di un riassuntino del Bignami. </w:t>
      </w:r>
    </w:p>
    <w:p w:rsidR="0073773D" w:rsidRPr="0073773D" w:rsidRDefault="0073773D" w:rsidP="0033644B">
      <w:pPr>
        <w:pStyle w:val="Default"/>
        <w:jc w:val="both"/>
        <w:rPr>
          <w:sz w:val="10"/>
        </w:rPr>
      </w:pPr>
    </w:p>
    <w:p w:rsidR="00D012C4" w:rsidRPr="00B607B6" w:rsidRDefault="00F01DE6" w:rsidP="00B607B6">
      <w:pPr>
        <w:pStyle w:val="Default"/>
        <w:jc w:val="both"/>
      </w:pPr>
      <w:r w:rsidRPr="00F01DE6">
        <w:rPr>
          <w:bCs/>
        </w:rPr>
        <w:t xml:space="preserve">Lo scopo? Che gli spettatori, attraverso uno spettacolo leggero e coinvolgente si avvicinino a una parte della letteratura italiana da sempre ritenuta un classico: il teatro al servizio della cultura/conoscenza, spassandosela. </w:t>
      </w:r>
      <w:bookmarkStart w:id="0" w:name="_GoBack"/>
      <w:bookmarkEnd w:id="0"/>
      <w:r w:rsidR="004B399B" w:rsidRPr="00A941F5">
        <w:rPr>
          <w:bCs/>
        </w:rPr>
        <w:t xml:space="preserve"> E d’altronde la materia lo permette.</w:t>
      </w:r>
    </w:p>
    <w:p w:rsidR="00A941F5" w:rsidRDefault="00A941F5" w:rsidP="0033644B">
      <w:pPr>
        <w:pStyle w:val="Default"/>
        <w:jc w:val="both"/>
      </w:pPr>
      <w:r w:rsidRPr="00A941F5">
        <w:t xml:space="preserve">I tre attori </w:t>
      </w:r>
      <w:r w:rsidR="0033644B">
        <w:t>in scena indosseran</w:t>
      </w:r>
      <w:r w:rsidRPr="00A941F5">
        <w:t xml:space="preserve">no vari panni per rappresentare diversi personaggi, </w:t>
      </w:r>
      <w:r w:rsidRPr="00A941F5">
        <w:rPr>
          <w:bCs/>
        </w:rPr>
        <w:t>in un allestimento che richiama il teatro popolare e la commedia dell’arte</w:t>
      </w:r>
      <w:r w:rsidRPr="00A941F5">
        <w:rPr>
          <w:b/>
          <w:bCs/>
        </w:rPr>
        <w:t xml:space="preserve">, </w:t>
      </w:r>
      <w:r w:rsidRPr="00A941F5">
        <w:t xml:space="preserve">e attraverso alcuni raccordi drammaturgici concatenano le vicende di Madonna Filippa, Fra’ Cipolla, Tofano e Ghita, Il vaso di basilico, Ser Ciappelletto, Peronella. </w:t>
      </w:r>
    </w:p>
    <w:p w:rsidR="0073773D" w:rsidRPr="0073773D" w:rsidRDefault="0073773D" w:rsidP="0033644B">
      <w:pPr>
        <w:pStyle w:val="Default"/>
        <w:jc w:val="both"/>
        <w:rPr>
          <w:sz w:val="16"/>
        </w:rPr>
      </w:pPr>
    </w:p>
    <w:p w:rsidR="00A941F5" w:rsidRPr="00A941F5" w:rsidRDefault="00A941F5" w:rsidP="0033644B">
      <w:pPr>
        <w:pStyle w:val="Default"/>
        <w:jc w:val="both"/>
      </w:pPr>
      <w:r w:rsidRPr="00A941F5">
        <w:t>L’ambiente scenico, semplice, rappresenta una specie di sipario/parete dietro e davanti il quale accadono tutti gli eventi raccontati nelle novelle; poch</w:t>
      </w:r>
      <w:r w:rsidR="0033644B">
        <w:t>issime</w:t>
      </w:r>
      <w:r w:rsidRPr="00A941F5">
        <w:t xml:space="preserve"> altr</w:t>
      </w:r>
      <w:r w:rsidR="0033644B">
        <w:t>i</w:t>
      </w:r>
      <w:r w:rsidRPr="00A941F5">
        <w:t xml:space="preserve"> elementi determineranno lo spazio scenico. </w:t>
      </w:r>
    </w:p>
    <w:p w:rsidR="00A941F5" w:rsidRDefault="00A941F5" w:rsidP="0033644B">
      <w:pPr>
        <w:jc w:val="both"/>
        <w:rPr>
          <w:rFonts w:ascii="Times New Roman" w:hAnsi="Times New Roman" w:cs="Times New Roman"/>
          <w:sz w:val="24"/>
          <w:szCs w:val="24"/>
        </w:rPr>
      </w:pPr>
      <w:r w:rsidRPr="00A941F5">
        <w:rPr>
          <w:rFonts w:ascii="Times New Roman" w:hAnsi="Times New Roman" w:cs="Times New Roman"/>
          <w:sz w:val="24"/>
          <w:szCs w:val="24"/>
        </w:rPr>
        <w:t>All’uso della parola si unirà la musica con canzoni</w:t>
      </w:r>
      <w:r w:rsidR="00D11C47">
        <w:rPr>
          <w:rFonts w:ascii="Times New Roman" w:hAnsi="Times New Roman" w:cs="Times New Roman"/>
          <w:sz w:val="24"/>
          <w:szCs w:val="24"/>
        </w:rPr>
        <w:t>,</w:t>
      </w:r>
      <w:r w:rsidRPr="00A941F5">
        <w:rPr>
          <w:rFonts w:ascii="Times New Roman" w:hAnsi="Times New Roman" w:cs="Times New Roman"/>
          <w:sz w:val="24"/>
          <w:szCs w:val="24"/>
        </w:rPr>
        <w:t xml:space="preserve"> tratte dalla raccolta boccaccesca</w:t>
      </w:r>
      <w:r w:rsidR="00D11C47">
        <w:rPr>
          <w:rFonts w:ascii="Times New Roman" w:hAnsi="Times New Roman" w:cs="Times New Roman"/>
          <w:sz w:val="24"/>
          <w:szCs w:val="24"/>
        </w:rPr>
        <w:t>,</w:t>
      </w:r>
      <w:r w:rsidRPr="00A941F5">
        <w:rPr>
          <w:rFonts w:ascii="Times New Roman" w:hAnsi="Times New Roman" w:cs="Times New Roman"/>
          <w:sz w:val="24"/>
          <w:szCs w:val="24"/>
        </w:rPr>
        <w:t xml:space="preserve"> eseguite dal vivo.</w:t>
      </w:r>
    </w:p>
    <w:p w:rsidR="001F1EC0" w:rsidRDefault="001F1EC0" w:rsidP="00336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EC0" w:rsidRDefault="00FA4317" w:rsidP="003364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1310639"/>
      <w:r w:rsidRPr="00FA4317">
        <w:rPr>
          <w:rFonts w:ascii="Times New Roman" w:hAnsi="Times New Roman" w:cs="Times New Roman"/>
          <w:sz w:val="24"/>
          <w:szCs w:val="24"/>
        </w:rPr>
        <w:t xml:space="preserve">Per ulteriori informazioni visitare il nostro sito </w:t>
      </w:r>
      <w:hyperlink r:id="rId7" w:history="1">
        <w:r w:rsidRPr="00FA431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http://www.laburla.it</w:t>
        </w:r>
      </w:hyperlink>
    </w:p>
    <w:bookmarkEnd w:id="1"/>
    <w:p w:rsidR="001F1EC0" w:rsidRDefault="001F1EC0" w:rsidP="00336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3B7" w:rsidRDefault="005273B7" w:rsidP="005273B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F1EC0" w:rsidRDefault="005273B7" w:rsidP="005273B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273B7">
        <w:rPr>
          <w:rFonts w:ascii="Times New Roman" w:hAnsi="Times New Roman" w:cs="Times New Roman"/>
          <w:b/>
          <w:sz w:val="28"/>
          <w:szCs w:val="24"/>
          <w:u w:val="single"/>
        </w:rPr>
        <w:t>CAST ARTISTICO</w:t>
      </w:r>
    </w:p>
    <w:p w:rsidR="005273B7" w:rsidRPr="005273B7" w:rsidRDefault="005273B7" w:rsidP="005273B7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F1EC0" w:rsidRPr="005273B7" w:rsidRDefault="001F1EC0" w:rsidP="003364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B7">
        <w:rPr>
          <w:rFonts w:ascii="Times New Roman" w:hAnsi="Times New Roman" w:cs="Times New Roman"/>
          <w:b/>
          <w:sz w:val="24"/>
          <w:szCs w:val="24"/>
        </w:rPr>
        <w:t>STEFANO ZANELLI</w:t>
      </w:r>
      <w:r w:rsidR="00C03CA6">
        <w:rPr>
          <w:rFonts w:ascii="Times New Roman" w:hAnsi="Times New Roman" w:cs="Times New Roman"/>
          <w:b/>
          <w:sz w:val="24"/>
          <w:szCs w:val="24"/>
        </w:rPr>
        <w:t>: attore</w:t>
      </w:r>
    </w:p>
    <w:p w:rsidR="001F1EC0" w:rsidRPr="005273B7" w:rsidRDefault="001F1EC0" w:rsidP="005273B7">
      <w:pPr>
        <w:jc w:val="both"/>
        <w:rPr>
          <w:rFonts w:ascii="Times New Roman" w:hAnsi="Times New Roman" w:cs="Times New Roman"/>
          <w:sz w:val="24"/>
          <w:szCs w:val="24"/>
        </w:rPr>
      </w:pPr>
      <w:r w:rsidRPr="005273B7">
        <w:rPr>
          <w:rFonts w:ascii="Times New Roman" w:hAnsi="Times New Roman" w:cs="Times New Roman"/>
          <w:sz w:val="24"/>
          <w:szCs w:val="24"/>
        </w:rPr>
        <w:t>Si è formato all’Accademia regionale di Teatro Galante Garrone di Bologna.</w:t>
      </w:r>
      <w:r w:rsidR="00E64C5D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 xml:space="preserve">È attore ne </w:t>
      </w:r>
      <w:r w:rsidRPr="005273B7">
        <w:rPr>
          <w:rFonts w:ascii="Times New Roman" w:hAnsi="Times New Roman" w:cs="Times New Roman"/>
          <w:i/>
          <w:sz w:val="24"/>
          <w:szCs w:val="24"/>
        </w:rPr>
        <w:t xml:space="preserve">La Margherita d’Antiochia </w:t>
      </w:r>
      <w:r w:rsidRPr="005273B7">
        <w:rPr>
          <w:rFonts w:ascii="Times New Roman" w:hAnsi="Times New Roman" w:cs="Times New Roman"/>
          <w:sz w:val="24"/>
          <w:szCs w:val="24"/>
        </w:rPr>
        <w:t xml:space="preserve">(2009) prodotto dal Teatro/Laboratorio Scientifico di Verona in scena a Roma nell’ambito del XXXIII Convegno Internazionale di Studi sul Teatro Medioevale e Rinascimentale. Ha collaborato con il Comune di Rovereto per diverse produzioni e con il Teatro delle Quisquilie di Trento per La Giara (2011) di L. Pirandello. Attore per la Fondazione AIDA di Verona nella stagione 2011/2012, a Verona è in scena anche in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Excrucior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- Odi et Amo (2011), patrocinato dal Ministero dei Beni Culturali, e in progetti di commedia dell’arte come El ritorno de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Simeon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(2012). Appassionato di speakeraggio è stato conduttore, autore e redattore presso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FuoriAulaNetwork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web radio dell’Università di Verona. È doppiatore per la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Yamato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Video in serie animate come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Girl&amp; Black Prince (2015) 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Raideen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(2016). Con il collettivo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Attori&amp;Attori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di Verona ha messo in scena gli spettacoli Viva Verdi! (2013) e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FreakShakespeare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Un Re Lear (2016). Nello stesso anno inizia la sua collaborazione con Fucina Culturale Machiavelli di Verona nello spettacolo Cecità (2016) di José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Saramago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, regia di Sara Meneghetti e Alice Grati. Ha collaborato come attore in trasmissioni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Telearena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e in diversi spot per Sky e Mediaset. Insegnante di teatro, recitazione e dizione, ha promosso laboratori in diversi Istituti Comprensivi e varie realtà veronesi e del Veneto. Con Attori &amp; Attori è nel 2017 impegnato nel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-spettacolo “Caporetto 24 ottobre 1917: Sogno di Guerra</w:t>
      </w:r>
      <w:proofErr w:type="gramStart"/>
      <w:r w:rsidRPr="005273B7">
        <w:rPr>
          <w:rFonts w:ascii="Times New Roman" w:hAnsi="Times New Roman" w:cs="Times New Roman"/>
          <w:sz w:val="24"/>
          <w:szCs w:val="24"/>
        </w:rPr>
        <w:t>”,</w:t>
      </w:r>
      <w:r w:rsidR="00E64C5D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 xml:space="preserve"> tratto</w:t>
      </w:r>
      <w:proofErr w:type="gramEnd"/>
      <w:r w:rsidRPr="005273B7">
        <w:rPr>
          <w:rFonts w:ascii="Times New Roman" w:hAnsi="Times New Roman" w:cs="Times New Roman"/>
          <w:sz w:val="24"/>
          <w:szCs w:val="24"/>
        </w:rPr>
        <w:t xml:space="preserve"> dal romanzo “Clara Weber” di Salvatore</w:t>
      </w:r>
      <w:r w:rsidR="005273B7" w:rsidRPr="00527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Carachino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.</w:t>
      </w:r>
      <w:r w:rsidR="005273B7" w:rsidRPr="005273B7">
        <w:rPr>
          <w:rFonts w:ascii="Times New Roman" w:hAnsi="Times New Roman" w:cs="Times New Roman"/>
          <w:sz w:val="24"/>
          <w:szCs w:val="24"/>
        </w:rPr>
        <w:t xml:space="preserve"> </w:t>
      </w:r>
      <w:r w:rsidRPr="005273B7">
        <w:rPr>
          <w:rFonts w:ascii="Times New Roman" w:hAnsi="Times New Roman" w:cs="Times New Roman"/>
          <w:sz w:val="24"/>
          <w:szCs w:val="24"/>
        </w:rPr>
        <w:t>È stato formatore degli operatori sociali per il Centro Servizi per il Volontariato (CSV) di Verona e dal 2013 insegna recitazione presso il Centro Educazione Artistica “Ugo Zannoni”.</w:t>
      </w:r>
    </w:p>
    <w:p w:rsidR="009A01FC" w:rsidRDefault="009A01FC" w:rsidP="00336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C5D" w:rsidRPr="005273B7" w:rsidRDefault="009A01FC" w:rsidP="009A0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9A01FC">
        <w:rPr>
          <w:rFonts w:ascii="Times New Roman" w:hAnsi="Times New Roman" w:cs="Times New Roman"/>
          <w:b/>
          <w:bCs/>
          <w:color w:val="000000"/>
          <w:sz w:val="24"/>
          <w:szCs w:val="23"/>
        </w:rPr>
        <w:t>SABRINA MODENINI</w:t>
      </w:r>
      <w:r w:rsidR="00C03CA6">
        <w:rPr>
          <w:rFonts w:ascii="Times New Roman" w:hAnsi="Times New Roman" w:cs="Times New Roman"/>
          <w:b/>
          <w:bCs/>
          <w:color w:val="000000"/>
          <w:sz w:val="24"/>
          <w:szCs w:val="23"/>
        </w:rPr>
        <w:t>: attrice</w:t>
      </w:r>
    </w:p>
    <w:p w:rsidR="00E64C5D" w:rsidRPr="005273B7" w:rsidRDefault="00E64C5D" w:rsidP="009A0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23"/>
        </w:rPr>
      </w:pPr>
    </w:p>
    <w:p w:rsidR="009A01FC" w:rsidRPr="009A01FC" w:rsidRDefault="00E64C5D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A</w:t>
      </w:r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ttrice veronese, lavora in ambito professionale ormai da quasi vent’anni, anche come lettrice, animatrice e insegnante di teatro. Al suo attivo numerosi spettacoli che vanno dal repertorio di tradizione al Teatro per ragazzi, nel quale è stata particolarmente impegnata negli ultimi dieci anni, lavorando con enti quali Fondazione Aida, </w:t>
      </w:r>
      <w:proofErr w:type="spellStart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>LiberArt</w:t>
      </w:r>
      <w:proofErr w:type="spellEnd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– di cui è stata fondatrice – Teatro Stabile di Verona, Teatro Scientifico, Ippogrifo Produzioni, Attori &amp; Attori, </w:t>
      </w:r>
      <w:proofErr w:type="spellStart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>Eadem</w:t>
      </w:r>
      <w:proofErr w:type="spellEnd"/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Produzioni</w:t>
      </w:r>
      <w:r w:rsidRPr="005273B7">
        <w:rPr>
          <w:rFonts w:ascii="Times New Roman" w:hAnsi="Times New Roman" w:cs="Times New Roman"/>
          <w:color w:val="000000"/>
          <w:sz w:val="24"/>
          <w:szCs w:val="23"/>
        </w:rPr>
        <w:t>.</w:t>
      </w:r>
      <w:r w:rsidR="009A01FC"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E’stata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la co-conduttrice del programma “Gran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Torcolada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” dell’emittente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Telenuovo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accanto a Roberto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Puliero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dal 1988 al 1994. Ha svolto attività di doppiatrice per la Carioca Cinematografica.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Ha girato per Pietro Reggiani il primo lungometraggio del regista veronese “L’estate di mio fratello”, pluripremiato nei più importanti festival internazionali. </w:t>
      </w:r>
    </w:p>
    <w:p w:rsidR="009A01FC" w:rsidRPr="009A01FC" w:rsidRDefault="009A01FC" w:rsidP="00E6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gram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E’</w:t>
      </w:r>
      <w:proofErr w:type="gram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 stata diretta da Andrea de Manincor, Alberto Rizzi, Nicoletta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Zabini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, Lorenzo Bassotto, Toni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Andreetta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, Marco Brogi. Tra gli spettacoli ricordiamo: “Fiabe lunghe un sorriso”, in tournee per circa tre anni; “I sogni di 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Astrid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>”, “Piaf, stella senza luce”, “Il ritorno di Peter Pan”, “Il Ponte dei Colori”, “Il suonatore meraviglioso”, “Edipo Re”, “Una stanza al buio”, “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SetNordEst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>”, “Ritratto di Signora in un castello/Fuoco a Serravalle” di A. de Manincor (Festival di Serravalle), “Parole di Giuda” di Paolo Puppa, “</w:t>
      </w:r>
      <w:proofErr w:type="spellStart"/>
      <w:r w:rsidRPr="009A01FC">
        <w:rPr>
          <w:rFonts w:ascii="Times New Roman" w:hAnsi="Times New Roman" w:cs="Times New Roman"/>
          <w:color w:val="000000"/>
          <w:sz w:val="24"/>
          <w:szCs w:val="23"/>
        </w:rPr>
        <w:t>FreakShakespeare</w:t>
      </w:r>
      <w:proofErr w:type="spellEnd"/>
      <w:r w:rsidRPr="009A01FC">
        <w:rPr>
          <w:rFonts w:ascii="Times New Roman" w:hAnsi="Times New Roman" w:cs="Times New Roman"/>
          <w:color w:val="000000"/>
          <w:sz w:val="24"/>
          <w:szCs w:val="23"/>
        </w:rPr>
        <w:t xml:space="preserve">”, “Sogno shakespeariano”, “Alma e le altre”, “Mozart, mio Mozart”. </w:t>
      </w:r>
    </w:p>
    <w:p w:rsidR="009A01FC" w:rsidRPr="005273B7" w:rsidRDefault="009A01FC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Per i Convegni pirandelliani a Verona, ha proposto, con Andrea de Manincor, letture nel corso dell’anno 2007, 2008, fino a una breve tournee nello stesso ambito nell’anno 2013 in Sicilia.</w:t>
      </w:r>
    </w:p>
    <w:p w:rsidR="00E64C5D" w:rsidRDefault="00E64C5D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Pr="005273B7" w:rsidRDefault="005273B7" w:rsidP="00E64C5D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64C5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ANDREA DE MANINCOR</w:t>
      </w:r>
      <w:r w:rsidR="00C03C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attore e regista  </w:t>
      </w:r>
    </w:p>
    <w:p w:rsidR="008677BF" w:rsidRPr="005273B7" w:rsidRDefault="008677BF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3"/>
        </w:rPr>
      </w:pP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>A</w:t>
      </w:r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ttore professionista da più di vent’anni, scrive per il teatro, animatore e insegnante in numerosi laboratori teatrali. Ha lavorato e lavora con alcune importanti compagini del teatro professionale italiano e locale: Candido ’90, Teatro Giovane, Teatro Segreto di Salerno, Nuovo Teatro di Napoli, Teatro Stabile di Roma, Fondazione Aida, Teatro Scientifico, Teatro Stabile di Verona, Ippogrifo Produzioni, Cantieri Invisibili.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Ha fondato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LiberArt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 e de-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Ze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-de, associazioni per la cultura e lo spettacolo, per cui ha scritto e interpretato molti spettacoli; è stato diretto da Marco Brogi, Piero Maccarinelli, Daniele Sala, Ruggero Cappuccio, Paolo Valerio, Nicoletta Vicentini, Nicoletta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Zabini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, Alberto Rizzi, Toni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Andreetta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, Lorenzo Bassotto, Matteo Spiazzi, Solimano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Pontarollo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E64C5D" w:rsidRPr="005273B7" w:rsidRDefault="00E64C5D" w:rsidP="00E64C5D">
      <w:pPr>
        <w:pStyle w:val="Default"/>
        <w:rPr>
          <w:szCs w:val="23"/>
        </w:rPr>
      </w:pPr>
      <w:r w:rsidRPr="005273B7">
        <w:rPr>
          <w:szCs w:val="23"/>
        </w:rPr>
        <w:t>Ha girato per la Rai in “C’era una volta la città dei matti”, “Don Matteo 8” e per Sky nella seconda serie de “I Borgia”; in “La dolce arte dell’esistere”, secondo lungometraggio del regista veronese Pietro Reggiani, in “Orlando and Company” di Alberto Rizzi, in “</w:t>
      </w:r>
      <w:proofErr w:type="spellStart"/>
      <w:r w:rsidRPr="005273B7">
        <w:rPr>
          <w:szCs w:val="23"/>
        </w:rPr>
        <w:t>Summertime</w:t>
      </w:r>
      <w:proofErr w:type="spellEnd"/>
      <w:r w:rsidRPr="005273B7">
        <w:rPr>
          <w:szCs w:val="23"/>
        </w:rPr>
        <w:t xml:space="preserve">” di Tobia </w:t>
      </w:r>
      <w:proofErr w:type="spellStart"/>
      <w:r w:rsidRPr="005273B7">
        <w:rPr>
          <w:szCs w:val="23"/>
        </w:rPr>
        <w:t>Passigato</w:t>
      </w:r>
      <w:proofErr w:type="spellEnd"/>
      <w:r w:rsidRPr="005273B7">
        <w:rPr>
          <w:szCs w:val="23"/>
        </w:rPr>
        <w:t>, ne “Il mio giorno” e “</w:t>
      </w:r>
      <w:proofErr w:type="spellStart"/>
      <w:r w:rsidRPr="005273B7">
        <w:rPr>
          <w:szCs w:val="23"/>
        </w:rPr>
        <w:t>Luigo</w:t>
      </w:r>
      <w:proofErr w:type="spellEnd"/>
      <w:r w:rsidRPr="005273B7">
        <w:rPr>
          <w:szCs w:val="23"/>
        </w:rPr>
        <w:t xml:space="preserve">” di Stefano </w:t>
      </w:r>
      <w:proofErr w:type="spellStart"/>
      <w:r w:rsidRPr="005273B7">
        <w:rPr>
          <w:szCs w:val="23"/>
        </w:rPr>
        <w:t>Usardi</w:t>
      </w:r>
      <w:proofErr w:type="spellEnd"/>
      <w:r w:rsidRPr="005273B7">
        <w:rPr>
          <w:szCs w:val="23"/>
        </w:rPr>
        <w:t xml:space="preserve">, con Sergio Fiorentini e Angelo Milani, ed è il protagonista de “Il perdono non è giusto” di Alvaro Lanciai.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>Tra gli spettacoli degli ultimi anni: “Canapa”, con Silvio Truccano, “Pericle” con Daniele Pecci, “Enrico IV” con Ugo Pagliai, “Il Bugiardo” con Dario Cantarelli; “Tre sull’altalena” con Roberto Vandelli, “La vedova scaltra”, “Antigone”, “Edipo Re”, “Una stanza al buio”, “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SetNordEst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>”, per il quale ha vinto un importante premio drammaturgico, “Verona 8485”, “Parole di Giuda”, “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FreakShakespeare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”, “Venezia </w:t>
      </w:r>
      <w:proofErr w:type="spell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Venezia</w:t>
      </w:r>
      <w:proofErr w:type="spell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”, “Lunga vita al Re Bemolle”. Ha fondato la compagine spontanea di attori professionisti “Attori &amp; Attori”. Di Luigi Zanon ha già interpretato ed adattato “Un’impresa da dio”, narrazione epico-comica sulla storia della maratona. </w:t>
      </w:r>
    </w:p>
    <w:p w:rsidR="00E64C5D" w:rsidRPr="00E64C5D" w:rsidRDefault="00E64C5D" w:rsidP="00E6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64C5D">
        <w:rPr>
          <w:rFonts w:ascii="Times New Roman" w:hAnsi="Times New Roman" w:cs="Times New Roman"/>
          <w:color w:val="000000"/>
          <w:sz w:val="24"/>
          <w:szCs w:val="23"/>
        </w:rPr>
        <w:t>Fa parte di “</w:t>
      </w:r>
      <w:proofErr w:type="spellStart"/>
      <w:proofErr w:type="gramStart"/>
      <w:r w:rsidRPr="00E64C5D">
        <w:rPr>
          <w:rFonts w:ascii="Times New Roman" w:hAnsi="Times New Roman" w:cs="Times New Roman"/>
          <w:color w:val="000000"/>
          <w:sz w:val="24"/>
          <w:szCs w:val="23"/>
        </w:rPr>
        <w:t>Bam!Bam</w:t>
      </w:r>
      <w:proofErr w:type="spellEnd"/>
      <w:proofErr w:type="gramEnd"/>
      <w:r w:rsidRPr="00E64C5D">
        <w:rPr>
          <w:rFonts w:ascii="Times New Roman" w:hAnsi="Times New Roman" w:cs="Times New Roman"/>
          <w:color w:val="000000"/>
          <w:sz w:val="24"/>
          <w:szCs w:val="23"/>
        </w:rPr>
        <w:t xml:space="preserve">! Teatro” e di “Casa Shakespeare”, per la quale ha scritto e interpretato riduzioni drammaturgiche in lingua originale e in italiano per il progetto “Shakespeare in Veneto”. </w:t>
      </w:r>
    </w:p>
    <w:p w:rsidR="00265AB0" w:rsidRDefault="00E64C5D" w:rsidP="005273B7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5273B7">
        <w:rPr>
          <w:rFonts w:ascii="Times New Roman" w:hAnsi="Times New Roman" w:cs="Times New Roman"/>
          <w:color w:val="000000"/>
          <w:sz w:val="24"/>
          <w:szCs w:val="23"/>
        </w:rPr>
        <w:t xml:space="preserve">Per la lirica ha messo in scena: “La </w:t>
      </w:r>
      <w:proofErr w:type="spellStart"/>
      <w:r w:rsidRPr="005273B7">
        <w:rPr>
          <w:rFonts w:ascii="Times New Roman" w:hAnsi="Times New Roman" w:cs="Times New Roman"/>
          <w:color w:val="000000"/>
          <w:sz w:val="24"/>
          <w:szCs w:val="23"/>
        </w:rPr>
        <w:t>Boheme</w:t>
      </w:r>
      <w:proofErr w:type="spellEnd"/>
      <w:r w:rsidRPr="005273B7">
        <w:rPr>
          <w:rFonts w:ascii="Times New Roman" w:hAnsi="Times New Roman" w:cs="Times New Roman"/>
          <w:color w:val="000000"/>
          <w:sz w:val="24"/>
          <w:szCs w:val="23"/>
        </w:rPr>
        <w:t xml:space="preserve">”, produzione del Teatro Nazionale dell’Opera e del Balletto di Tirana, Albania; “Don Giovanni” e “Così fan tutte” da Wolfgang Amadeus Mozart, produzione IMAI di Hong Kong in collaborazione con il Conservatorio Dall’Abaco di Verona; “La serva padrona” di G. B. Pergolesi e “La </w:t>
      </w:r>
      <w:proofErr w:type="spellStart"/>
      <w:r w:rsidRPr="005273B7">
        <w:rPr>
          <w:rFonts w:ascii="Times New Roman" w:hAnsi="Times New Roman" w:cs="Times New Roman"/>
          <w:color w:val="000000"/>
          <w:sz w:val="24"/>
          <w:szCs w:val="23"/>
        </w:rPr>
        <w:t>zingaretta</w:t>
      </w:r>
      <w:proofErr w:type="spellEnd"/>
      <w:r w:rsidRPr="005273B7">
        <w:rPr>
          <w:rFonts w:ascii="Times New Roman" w:hAnsi="Times New Roman" w:cs="Times New Roman"/>
          <w:color w:val="000000"/>
          <w:sz w:val="24"/>
          <w:szCs w:val="23"/>
        </w:rPr>
        <w:t>” di Leonardo Leo, produzione Dimostrazioni Armoniche di Verona.</w:t>
      </w:r>
    </w:p>
    <w:p w:rsidR="005273B7" w:rsidRPr="005273B7" w:rsidRDefault="005273B7" w:rsidP="005273B7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5273B7" w:rsidRPr="005273B7" w:rsidRDefault="005273B7" w:rsidP="00527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3B7">
        <w:rPr>
          <w:rFonts w:ascii="Times New Roman" w:hAnsi="Times New Roman" w:cs="Times New Roman"/>
          <w:b/>
          <w:sz w:val="24"/>
          <w:szCs w:val="24"/>
        </w:rPr>
        <w:t>LUIGI ZANON</w:t>
      </w:r>
      <w:r w:rsidR="00C03CA6">
        <w:rPr>
          <w:rFonts w:ascii="Times New Roman" w:hAnsi="Times New Roman" w:cs="Times New Roman"/>
          <w:b/>
          <w:sz w:val="24"/>
          <w:szCs w:val="24"/>
        </w:rPr>
        <w:t>: autore</w:t>
      </w:r>
    </w:p>
    <w:p w:rsidR="00265AB0" w:rsidRPr="005273B7" w:rsidRDefault="00265AB0" w:rsidP="0052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B7">
        <w:rPr>
          <w:rFonts w:ascii="Times New Roman" w:hAnsi="Times New Roman" w:cs="Times New Roman"/>
          <w:sz w:val="24"/>
          <w:szCs w:val="24"/>
        </w:rPr>
        <w:t>Nato a Povegliano Veronese dove risiede tuttora. Da oltre venticinque anni è impegnato come regista e autore teatrale.  Dal 1992, anno di f</w:t>
      </w:r>
      <w:r w:rsidR="005C4388">
        <w:rPr>
          <w:rFonts w:ascii="Times New Roman" w:hAnsi="Times New Roman" w:cs="Times New Roman"/>
          <w:sz w:val="24"/>
          <w:szCs w:val="24"/>
        </w:rPr>
        <w:t xml:space="preserve">ondazione, è responsabile </w:t>
      </w:r>
      <w:proofErr w:type="gramStart"/>
      <w:r w:rsidR="005C4388">
        <w:rPr>
          <w:rFonts w:ascii="Times New Roman" w:hAnsi="Times New Roman" w:cs="Times New Roman"/>
          <w:sz w:val="24"/>
          <w:szCs w:val="24"/>
        </w:rPr>
        <w:t>della ”</w:t>
      </w:r>
      <w:r w:rsidRPr="005273B7">
        <w:rPr>
          <w:rFonts w:ascii="Times New Roman" w:hAnsi="Times New Roman" w:cs="Times New Roman"/>
          <w:sz w:val="24"/>
          <w:szCs w:val="24"/>
        </w:rPr>
        <w:t>Compagnia</w:t>
      </w:r>
      <w:proofErr w:type="gramEnd"/>
      <w:r w:rsidRPr="005273B7">
        <w:rPr>
          <w:rFonts w:ascii="Times New Roman" w:hAnsi="Times New Roman" w:cs="Times New Roman"/>
          <w:sz w:val="24"/>
          <w:szCs w:val="24"/>
        </w:rPr>
        <w:t xml:space="preserve"> Teatrale LA BURLA</w:t>
      </w:r>
      <w:r w:rsidR="005C4388">
        <w:rPr>
          <w:rFonts w:ascii="Times New Roman" w:hAnsi="Times New Roman" w:cs="Times New Roman"/>
          <w:sz w:val="24"/>
          <w:szCs w:val="24"/>
        </w:rPr>
        <w:t>”</w:t>
      </w:r>
      <w:r w:rsidRPr="005273B7">
        <w:rPr>
          <w:rFonts w:ascii="Times New Roman" w:hAnsi="Times New Roman" w:cs="Times New Roman"/>
          <w:sz w:val="24"/>
          <w:szCs w:val="24"/>
        </w:rPr>
        <w:t xml:space="preserve"> che, da sempre, ha incentrato la propria produzione artistica sulla messa in scena di testi brillanti appositamente scritti dal poliedrico commediografo poveglianese. Tra i testi più rappresentati ricordiamo: </w:t>
      </w:r>
      <w:r w:rsidRPr="00CD3E2A">
        <w:rPr>
          <w:rFonts w:ascii="Times New Roman" w:hAnsi="Times New Roman" w:cs="Times New Roman"/>
          <w:sz w:val="24"/>
          <w:szCs w:val="24"/>
        </w:rPr>
        <w:t>Processo alla carità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(1990) </w:t>
      </w:r>
      <w:r w:rsidRPr="00CD3E2A"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Giovàni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(1994), </w:t>
      </w:r>
      <w:r w:rsidRPr="00CD3E2A">
        <w:rPr>
          <w:rFonts w:ascii="Times New Roman" w:hAnsi="Times New Roman" w:cs="Times New Roman"/>
          <w:sz w:val="24"/>
          <w:szCs w:val="24"/>
        </w:rPr>
        <w:t>Le avventure di un povero marito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(1997), </w:t>
      </w:r>
      <w:r w:rsidRPr="00CD3E2A">
        <w:rPr>
          <w:rFonts w:ascii="Times New Roman" w:hAnsi="Times New Roman" w:cs="Times New Roman"/>
          <w:sz w:val="24"/>
          <w:szCs w:val="24"/>
        </w:rPr>
        <w:t>Quanto basta per sognare</w:t>
      </w:r>
      <w:r w:rsidRPr="005273B7">
        <w:rPr>
          <w:rFonts w:ascii="Times New Roman" w:hAnsi="Times New Roman" w:cs="Times New Roman"/>
          <w:sz w:val="24"/>
          <w:szCs w:val="24"/>
        </w:rPr>
        <w:t xml:space="preserve"> (1999), </w:t>
      </w:r>
      <w:r w:rsidRPr="00CD3E2A">
        <w:rPr>
          <w:rFonts w:ascii="Times New Roman" w:hAnsi="Times New Roman" w:cs="Times New Roman"/>
          <w:sz w:val="24"/>
          <w:szCs w:val="24"/>
        </w:rPr>
        <w:t>Accidenti, vostro fratello!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(2005), </w:t>
      </w:r>
      <w:r w:rsidRPr="00CD3E2A">
        <w:rPr>
          <w:rFonts w:ascii="Times New Roman" w:hAnsi="Times New Roman" w:cs="Times New Roman"/>
          <w:sz w:val="24"/>
          <w:szCs w:val="24"/>
        </w:rPr>
        <w:t>Dolce attesa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(2007), </w:t>
      </w:r>
      <w:r w:rsidRPr="00CD3E2A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gh’è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pace in</w:t>
      </w:r>
      <w:r w:rsidRPr="00527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3E2A">
        <w:rPr>
          <w:rFonts w:ascii="Times New Roman" w:hAnsi="Times New Roman" w:cs="Times New Roman"/>
          <w:sz w:val="24"/>
          <w:szCs w:val="24"/>
        </w:rPr>
        <w:t xml:space="preserve">amor </w:t>
      </w:r>
      <w:r w:rsidRPr="005273B7">
        <w:rPr>
          <w:rFonts w:ascii="Times New Roman" w:hAnsi="Times New Roman" w:cs="Times New Roman"/>
          <w:sz w:val="24"/>
          <w:szCs w:val="24"/>
        </w:rPr>
        <w:t xml:space="preserve">(2009),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Dòne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dótori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rògne</w:t>
      </w:r>
      <w:proofErr w:type="spellEnd"/>
      <w:r w:rsidRPr="00CD3E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D3E2A">
        <w:rPr>
          <w:rFonts w:ascii="Times New Roman" w:hAnsi="Times New Roman" w:cs="Times New Roman"/>
          <w:sz w:val="24"/>
          <w:szCs w:val="24"/>
        </w:rPr>
        <w:t>dólori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 xml:space="preserve"> (2010), </w:t>
      </w:r>
      <w:r w:rsidRPr="00CD3E2A">
        <w:rPr>
          <w:rFonts w:ascii="Times New Roman" w:hAnsi="Times New Roman" w:cs="Times New Roman"/>
          <w:sz w:val="24"/>
          <w:szCs w:val="24"/>
        </w:rPr>
        <w:t>Un’impresa da dio</w:t>
      </w:r>
      <w:r w:rsidRPr="005273B7">
        <w:rPr>
          <w:rFonts w:ascii="Times New Roman" w:hAnsi="Times New Roman" w:cs="Times New Roman"/>
          <w:sz w:val="24"/>
          <w:szCs w:val="24"/>
        </w:rPr>
        <w:t xml:space="preserve"> (201</w:t>
      </w:r>
      <w:r w:rsidR="008677BF" w:rsidRPr="005273B7">
        <w:rPr>
          <w:rFonts w:ascii="Times New Roman" w:hAnsi="Times New Roman" w:cs="Times New Roman"/>
          <w:sz w:val="24"/>
          <w:szCs w:val="24"/>
        </w:rPr>
        <w:t>5</w:t>
      </w:r>
      <w:r w:rsidRPr="005273B7">
        <w:rPr>
          <w:rFonts w:ascii="Times New Roman" w:hAnsi="Times New Roman" w:cs="Times New Roman"/>
          <w:sz w:val="24"/>
          <w:szCs w:val="24"/>
        </w:rPr>
        <w:t>)</w:t>
      </w:r>
      <w:r w:rsidR="008677BF" w:rsidRPr="005273B7">
        <w:rPr>
          <w:rFonts w:ascii="Times New Roman" w:hAnsi="Times New Roman" w:cs="Times New Roman"/>
          <w:sz w:val="24"/>
          <w:szCs w:val="24"/>
        </w:rPr>
        <w:t xml:space="preserve"> e </w:t>
      </w:r>
      <w:r w:rsidR="008677BF" w:rsidRPr="00CD3E2A">
        <w:rPr>
          <w:rFonts w:ascii="Times New Roman" w:hAnsi="Times New Roman" w:cs="Times New Roman"/>
          <w:sz w:val="24"/>
          <w:szCs w:val="24"/>
        </w:rPr>
        <w:t>L’antiquario busarà</w:t>
      </w:r>
      <w:r w:rsidR="008677BF" w:rsidRPr="005273B7">
        <w:rPr>
          <w:rFonts w:ascii="Times New Roman" w:hAnsi="Times New Roman" w:cs="Times New Roman"/>
          <w:sz w:val="24"/>
          <w:szCs w:val="24"/>
        </w:rPr>
        <w:t xml:space="preserve"> (2016)</w:t>
      </w:r>
      <w:r w:rsidRPr="005273B7">
        <w:rPr>
          <w:rFonts w:ascii="Times New Roman" w:hAnsi="Times New Roman" w:cs="Times New Roman"/>
          <w:sz w:val="24"/>
          <w:szCs w:val="24"/>
        </w:rPr>
        <w:t xml:space="preserve">. </w:t>
      </w:r>
      <w:r w:rsidR="003F7F00">
        <w:rPr>
          <w:rFonts w:ascii="Times New Roman" w:hAnsi="Times New Roman" w:cs="Times New Roman"/>
          <w:sz w:val="24"/>
          <w:szCs w:val="24"/>
        </w:rPr>
        <w:t>Dal 20</w:t>
      </w:r>
      <w:r w:rsidR="00921BD1">
        <w:rPr>
          <w:rFonts w:ascii="Times New Roman" w:hAnsi="Times New Roman" w:cs="Times New Roman"/>
          <w:sz w:val="24"/>
          <w:szCs w:val="24"/>
        </w:rPr>
        <w:t>09 al 2014</w:t>
      </w:r>
      <w:r w:rsidR="003F7F00">
        <w:rPr>
          <w:rFonts w:ascii="Times New Roman" w:hAnsi="Times New Roman" w:cs="Times New Roman"/>
          <w:sz w:val="24"/>
          <w:szCs w:val="24"/>
        </w:rPr>
        <w:t xml:space="preserve"> ha collaborato alla realizzazione di spettacoli teatrali nella Sc</w:t>
      </w:r>
      <w:r w:rsidR="005C4388">
        <w:rPr>
          <w:rFonts w:ascii="Times New Roman" w:hAnsi="Times New Roman" w:cs="Times New Roman"/>
          <w:sz w:val="24"/>
          <w:szCs w:val="24"/>
        </w:rPr>
        <w:t>u</w:t>
      </w:r>
      <w:r w:rsidR="003F7F00">
        <w:rPr>
          <w:rFonts w:ascii="Times New Roman" w:hAnsi="Times New Roman" w:cs="Times New Roman"/>
          <w:sz w:val="24"/>
          <w:szCs w:val="24"/>
        </w:rPr>
        <w:t xml:space="preserve">ola Secondaria </w:t>
      </w:r>
      <w:r w:rsidR="008576E0">
        <w:rPr>
          <w:rFonts w:ascii="Times New Roman" w:hAnsi="Times New Roman" w:cs="Times New Roman"/>
          <w:sz w:val="24"/>
          <w:szCs w:val="24"/>
        </w:rPr>
        <w:t>di I° grado, “</w:t>
      </w:r>
      <w:r w:rsidR="003F7F00">
        <w:rPr>
          <w:rFonts w:ascii="Times New Roman" w:hAnsi="Times New Roman" w:cs="Times New Roman"/>
          <w:sz w:val="24"/>
          <w:szCs w:val="24"/>
        </w:rPr>
        <w:t>A. Manzoni</w:t>
      </w:r>
      <w:r w:rsidR="008576E0">
        <w:rPr>
          <w:rFonts w:ascii="Times New Roman" w:hAnsi="Times New Roman" w:cs="Times New Roman"/>
          <w:sz w:val="24"/>
          <w:szCs w:val="24"/>
        </w:rPr>
        <w:t>”</w:t>
      </w:r>
      <w:r w:rsidR="003F7F00">
        <w:rPr>
          <w:rFonts w:ascii="Times New Roman" w:hAnsi="Times New Roman" w:cs="Times New Roman"/>
          <w:sz w:val="24"/>
          <w:szCs w:val="24"/>
        </w:rPr>
        <w:t xml:space="preserve"> di Povegliano</w:t>
      </w:r>
      <w:r w:rsidR="008576E0">
        <w:rPr>
          <w:rFonts w:ascii="Times New Roman" w:hAnsi="Times New Roman" w:cs="Times New Roman"/>
          <w:sz w:val="24"/>
          <w:szCs w:val="24"/>
        </w:rPr>
        <w:t xml:space="preserve"> e d</w:t>
      </w:r>
      <w:r w:rsidRPr="005273B7">
        <w:rPr>
          <w:rFonts w:ascii="Times New Roman" w:hAnsi="Times New Roman" w:cs="Times New Roman"/>
          <w:sz w:val="24"/>
          <w:szCs w:val="24"/>
        </w:rPr>
        <w:t xml:space="preserve">al 2012 si occupa di corsi propedeutici di teatro per ragazzi, </w:t>
      </w:r>
      <w:proofErr w:type="spellStart"/>
      <w:r w:rsidRPr="005273B7">
        <w:rPr>
          <w:rFonts w:ascii="Times New Roman" w:hAnsi="Times New Roman" w:cs="Times New Roman"/>
          <w:sz w:val="24"/>
          <w:szCs w:val="24"/>
        </w:rPr>
        <w:t>GiokoTeatro</w:t>
      </w:r>
      <w:proofErr w:type="spellEnd"/>
      <w:r w:rsidRPr="005273B7">
        <w:rPr>
          <w:rFonts w:ascii="Times New Roman" w:hAnsi="Times New Roman" w:cs="Times New Roman"/>
          <w:sz w:val="24"/>
          <w:szCs w:val="24"/>
        </w:rPr>
        <w:t>, presso il Teatro San Martino di Povegliano Veronese.</w:t>
      </w:r>
    </w:p>
    <w:p w:rsidR="00265AB0" w:rsidRPr="005273B7" w:rsidRDefault="00CD3E2A" w:rsidP="0052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265AB0" w:rsidRPr="005273B7">
        <w:rPr>
          <w:rFonts w:ascii="Times New Roman" w:hAnsi="Times New Roman" w:cs="Times New Roman"/>
          <w:sz w:val="24"/>
          <w:szCs w:val="24"/>
        </w:rPr>
        <w:t xml:space="preserve"> presente con la sua Compagnia sul sito </w:t>
      </w:r>
      <w:r w:rsidR="00265AB0" w:rsidRPr="005C4388">
        <w:rPr>
          <w:rFonts w:ascii="Times New Roman" w:hAnsi="Times New Roman" w:cs="Times New Roman"/>
          <w:sz w:val="24"/>
          <w:szCs w:val="24"/>
        </w:rPr>
        <w:t>www.laburla.it.</w:t>
      </w:r>
      <w:r w:rsidR="00265AB0" w:rsidRPr="00527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B0" w:rsidRPr="005273B7" w:rsidRDefault="00265AB0" w:rsidP="00E64C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5AB0" w:rsidRPr="005273B7" w:rsidRDefault="00265AB0" w:rsidP="00E64C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AB0" w:rsidRPr="005273B7" w:rsidSect="0073773D">
      <w:pgSz w:w="11906" w:h="16838"/>
      <w:pgMar w:top="426" w:right="849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9B"/>
    <w:rsid w:val="001B65FD"/>
    <w:rsid w:val="001F1EC0"/>
    <w:rsid w:val="00265AB0"/>
    <w:rsid w:val="00274C24"/>
    <w:rsid w:val="0033644B"/>
    <w:rsid w:val="0035059A"/>
    <w:rsid w:val="003B12C0"/>
    <w:rsid w:val="003B2145"/>
    <w:rsid w:val="003C1772"/>
    <w:rsid w:val="003F7F00"/>
    <w:rsid w:val="004924D2"/>
    <w:rsid w:val="004B399B"/>
    <w:rsid w:val="005273B7"/>
    <w:rsid w:val="005C4388"/>
    <w:rsid w:val="0073773D"/>
    <w:rsid w:val="008576E0"/>
    <w:rsid w:val="008677BF"/>
    <w:rsid w:val="00921BD1"/>
    <w:rsid w:val="00956110"/>
    <w:rsid w:val="009A01FC"/>
    <w:rsid w:val="009E2174"/>
    <w:rsid w:val="00A347C0"/>
    <w:rsid w:val="00A65301"/>
    <w:rsid w:val="00A941F5"/>
    <w:rsid w:val="00B607B6"/>
    <w:rsid w:val="00B92109"/>
    <w:rsid w:val="00C03CA6"/>
    <w:rsid w:val="00CC4666"/>
    <w:rsid w:val="00CD3E2A"/>
    <w:rsid w:val="00D012C4"/>
    <w:rsid w:val="00D04973"/>
    <w:rsid w:val="00D11C47"/>
    <w:rsid w:val="00E64C5D"/>
    <w:rsid w:val="00E837DC"/>
    <w:rsid w:val="00F01DE6"/>
    <w:rsid w:val="00F957E3"/>
    <w:rsid w:val="00F974AF"/>
    <w:rsid w:val="00F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D58C-E59F-4F90-8273-53A5BCE4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43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3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ur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Simone Cazzadori</cp:lastModifiedBy>
  <cp:revision>14</cp:revision>
  <cp:lastPrinted>2017-12-01T16:24:00Z</cp:lastPrinted>
  <dcterms:created xsi:type="dcterms:W3CDTF">2017-11-11T07:56:00Z</dcterms:created>
  <dcterms:modified xsi:type="dcterms:W3CDTF">2017-12-21T19:39:00Z</dcterms:modified>
</cp:coreProperties>
</file>